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CPA Pilot</w:t>
      </w:r>
    </w:p>
    <w:p>
      <w:pPr>
        <w:pStyle w:val="Heading1"/>
      </w:pPr>
      <w:r>
        <w:t xml:space="preserve">ASC 842 — Lease accounting — lessee</w:t>
      </w:r>
    </w:p>
    <w:p>
      <w:pPr>
        <w:spacing w:after="160"/>
      </w:pPr>
      <w:r>
        <w:t xml:space="preserve">Technical accounting memo template | US GAAP | 29 September 2026</w:t>
      </w:r>
    </w:p>
    <w:p>
      <w:pPr>
        <w:spacing w:after="160"/>
      </w:pPr>
      <w:r>
        <w:t xml:space="preserve">Purpose: document a transaction-specific assessment. Replace all bracketed prompts and attach evidence. This is an educational starting point, not a completed accounting conclusion. Confirm current authoritative guidance and obtain professional review.</w:t>
      </w:r>
    </w:p>
    <w:p>
      <w:pPr>
        <w:spacing w:after="160"/>
      </w:pPr>
      <w:r>
        <w:t xml:space="preserve">Entity: [name]    Reporting period: [period]</w:t>
      </w:r>
    </w:p>
    <w:p>
      <w:pPr>
        <w:spacing w:after="160"/>
      </w:pPr>
      <w:r>
        <w:t xml:space="preserve">Arrangement / reference: [ID]</w:t>
      </w:r>
    </w:p>
    <w:p>
      <w:pPr>
        <w:spacing w:after="160"/>
      </w:pPr>
      <w:r>
        <w:t xml:space="preserve">Prepared by: [name / date]    Reviewed by: [name / date]</w:t>
      </w:r>
    </w:p>
    <w:p>
      <w:pPr>
        <w:spacing w:after="160"/>
      </w:pPr>
      <w:r>
        <w:t xml:space="preserve">Decision requested: [summarize the accounting question]</w:t>
      </w:r>
    </w:p>
    <w:p>
      <w:pPr>
        <w:pStyle w:val="Heading2"/>
      </w:pPr>
      <w:r>
        <w:t xml:space="preserve">1. Scope and facts</w:t>
      </w:r>
    </w:p>
    <w:p>
      <w:pPr>
        <w:spacing w:after="160"/>
      </w:pPr>
      <w:r>
        <w:t xml:space="preserve">Describe the arrangement, asset, parties, period, and applicable accounting framework. This template addresses lessees only.</w:t>
      </w:r>
    </w:p>
    <w:p>
      <w:pPr>
        <w:spacing w:after="160"/>
      </w:pPr>
      <w:r>
        <w:t xml:space="preserve">[Insert facts, evidence, exact current ASC references, analysis, and conclusion here.]</w:t>
      </w:r>
    </w:p>
    <w:p>
      <w:pPr>
        <w:pStyle w:val="Heading2"/>
      </w:pPr>
      <w:r>
        <w:t xml:space="preserve">2. Lease identification</w:t>
      </w:r>
    </w:p>
    <w:p>
      <w:pPr>
        <w:spacing w:after="160"/>
      </w:pPr>
      <w:r>
        <w:t xml:space="preserve">Document the identified asset, substitution rights, economic benefits, and who directs its use.</w:t>
      </w:r>
    </w:p>
    <w:p>
      <w:pPr>
        <w:spacing w:after="160"/>
      </w:pPr>
      <w:r>
        <w:t xml:space="preserve">[Insert facts, evidence, exact current ASC references, analysis, and conclusion here.]</w:t>
      </w:r>
    </w:p>
    <w:p>
      <w:pPr>
        <w:pStyle w:val="Heading2"/>
      </w:pPr>
      <w:r>
        <w:t xml:space="preserve">3. Components</w:t>
      </w:r>
    </w:p>
    <w:p>
      <w:pPr>
        <w:spacing w:after="160"/>
      </w:pPr>
      <w:r>
        <w:t xml:space="preserve">Identify lease and nonlease components; document allocation and any applicable policy election.</w:t>
      </w:r>
    </w:p>
    <w:p>
      <w:pPr>
        <w:spacing w:after="160"/>
      </w:pPr>
      <w:r>
        <w:t xml:space="preserve">[Insert facts, evidence, exact current ASC references, analysis, and conclusion here.]</w:t>
      </w:r>
    </w:p>
    <w:p>
      <w:pPr>
        <w:pStyle w:val="Heading2"/>
      </w:pPr>
      <w:r>
        <w:t xml:space="preserve">4. Commencement and term</w:t>
      </w:r>
    </w:p>
    <w:p>
      <w:pPr>
        <w:spacing w:after="160"/>
      </w:pPr>
      <w:r>
        <w:t xml:space="preserve">Support commencement, noncancelable period, renewal and termination options, and relevant incentives.</w:t>
      </w:r>
    </w:p>
    <w:p>
      <w:pPr>
        <w:spacing w:after="160"/>
      </w:pPr>
      <w:r>
        <w:t xml:space="preserve">[Insert facts, evidence, exact current ASC references, analysis, and conclusion here.]</w:t>
      </w:r>
    </w:p>
    <w:p>
      <w:pPr>
        <w:pStyle w:val="Heading2"/>
      </w:pPr>
      <w:r>
        <w:t xml:space="preserve">5. Classification</w:t>
      </w:r>
    </w:p>
    <w:p>
      <w:pPr>
        <w:spacing w:after="160"/>
      </w:pPr>
      <w:r>
        <w:t xml:space="preserve">Assess each finance-lease criterion and document the resulting classification; avoid unsupported numerical shortcuts.</w:t>
      </w:r>
    </w:p>
    <w:p>
      <w:pPr>
        <w:spacing w:after="160"/>
      </w:pPr>
      <w:r>
        <w:t xml:space="preserve">[Insert facts, evidence, exact current ASC references, analysis, and conclusion here.]</w:t>
      </w:r>
    </w:p>
    <w:p>
      <w:pPr>
        <w:pStyle w:val="Heading2"/>
      </w:pPr>
      <w:r>
        <w:t xml:space="preserve">6. Payments and rate</w:t>
      </w:r>
    </w:p>
    <w:p>
      <w:pPr>
        <w:spacing w:after="160"/>
      </w:pPr>
      <w:r>
        <w:t xml:space="preserve">Document included payments, excluded items, the discount-rate basis, and supporting evidence.</w:t>
      </w:r>
    </w:p>
    <w:p>
      <w:pPr>
        <w:spacing w:after="160"/>
      </w:pPr>
      <w:r>
        <w:t xml:space="preserve">[Insert facts, evidence, exact current ASC references, analysis, and conclusion here.]</w:t>
      </w:r>
    </w:p>
    <w:p>
      <w:pPr>
        <w:pStyle w:val="Heading2"/>
      </w:pPr>
      <w:r>
        <w:t xml:space="preserve">7. Initial measurement</w:t>
      </w:r>
    </w:p>
    <w:p>
      <w:pPr>
        <w:spacing w:after="160"/>
      </w:pPr>
      <w:r>
        <w:t xml:space="preserve">Attach liability and right-of-use asset calculations, including relevant prepayments, incentives, and initial direct costs.</w:t>
      </w:r>
    </w:p>
    <w:p>
      <w:pPr>
        <w:spacing w:after="160"/>
      </w:pPr>
      <w:r>
        <w:t xml:space="preserve">[Insert facts, evidence, exact current ASC references, analysis, and conclusion here.]</w:t>
      </w:r>
    </w:p>
    <w:p>
      <w:pPr>
        <w:pStyle w:val="Heading2"/>
      </w:pPr>
      <w:r>
        <w:t xml:space="preserve">8. Subsequent accounting</w:t>
      </w:r>
    </w:p>
    <w:p>
      <w:pPr>
        <w:spacing w:after="160"/>
      </w:pPr>
      <w:r>
        <w:t xml:space="preserve">Attach the schedule appropriate to classification; assess modifications, remeasurement, and impairment where relevant.</w:t>
      </w:r>
    </w:p>
    <w:p>
      <w:pPr>
        <w:spacing w:after="160"/>
      </w:pPr>
      <w:r>
        <w:t xml:space="preserve">[Insert facts, evidence, exact current ASC references, analysis, and conclusion here.]</w:t>
      </w:r>
    </w:p>
    <w:p>
      <w:pPr>
        <w:pStyle w:val="Heading2"/>
      </w:pPr>
      <w:r>
        <w:t xml:space="preserve">9. Presentation and disclosures</w:t>
      </w:r>
    </w:p>
    <w:p>
      <w:pPr>
        <w:spacing w:after="160"/>
      </w:pPr>
      <w:r>
        <w:t xml:space="preserve">Prepare classification, maturity, expense, and other required disclosure support. Document applicable elections separately.</w:t>
      </w:r>
    </w:p>
    <w:p>
      <w:pPr>
        <w:spacing w:after="160"/>
      </w:pPr>
      <w:r>
        <w:t xml:space="preserve">[Insert facts, evidence, exact current ASC references, analysis, and conclusion here.]</w:t>
      </w:r>
    </w:p>
    <w:p>
      <w:pPr>
        <w:pStyle w:val="Heading2"/>
      </w:pPr>
      <w:r>
        <w:t xml:space="preserve">10. Conclusion and review</w:t>
      </w:r>
    </w:p>
    <w:p>
      <w:pPr>
        <w:spacing w:after="160"/>
      </w:pPr>
      <w:r>
        <w:t xml:space="preserve">Record the conclusion, unresolved issues, exact Codification citations, preparer, reviewer, and approval date.</w:t>
      </w:r>
    </w:p>
    <w:p>
      <w:pPr>
        <w:spacing w:after="160"/>
      </w:pPr>
      <w:r>
        <w:t xml:space="preserve">[Insert facts, evidence, exact current ASC references, analysis, and conclusion here.]</w:t>
      </w:r>
    </w:p>
    <w:p>
      <w:pPr>
        <w:pStyle w:val="Heading2"/>
      </w:pPr>
      <w:r>
        <w:t xml:space="preserve">Attachments and sources</w:t>
      </w:r>
    </w:p>
    <w:p>
      <w:pPr>
        <w:spacing w:after="160"/>
      </w:pPr>
      <w:r>
        <w:t xml:space="preserve">[Attach executed contracts, schedules, calculations, journal entries, disclosure draft, and reviewer notes.]</w:t>
      </w:r>
    </w:p>
    <w:p>
      <w:pPr>
        <w:spacing w:after="160"/>
      </w:pPr>
      <w:r>
        <w:t xml:space="preserve">Authoritative US GAAP: https://asc.fasb.org/</w:t>
      </w:r>
    </w:p>
    <w:p>
      <w:pPr>
        <w:spacing w:after="160"/>
      </w:pPr>
      <w:r>
        <w:t xml:space="preserve">FASB educational reference (not a substitute for the Codification):</w:t>
      </w:r>
    </w:p>
    <w:p>
      <w:pPr>
        <w:spacing w:after="160"/>
      </w:pPr>
      <w:r>
        <w:t xml:space="preserve">https://storage.fasb.org/PCC%20Topic%205-Leases-FASBPIRReport-2025%2012%2011.pdf</w:t>
      </w:r>
    </w:p>
    <w:p>
      <w:pPr>
        <w:spacing w:after="160"/>
      </w:pPr>
      <w:r>
        <w:t xml:space="preserve">Before sign-off, verify applicable amendments and effective dates. The companion workbook is an evidence checklist, not a measurement calculator. Do not treat illustrative prompts as established facts.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CPA Pilot | Template |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435"/>
        <w:sz w:val="22"/>
        <w:szCs w:val="22"/>
      </w:rPr>
    </w:rPrDefault>
    <w:pPrDefault>
      <w:pPr>
        <w:spacing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2026-09-29T23:35:20.349Z</dcterms:created>
  <dcterms:modified xsi:type="dcterms:W3CDTF">2026-09-29T23:35:20.349Z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